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260088.xml.htm"/>
      <w:bookmarkStart w:id="1" w:name="kswkform4_178726008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Lovett Scott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FASTLY,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475 BRANNAN STREET,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Fastly, Inc.</w:t>
              </w:r>
            </w:hyperlink>
            <w:r>
              <w:rPr/>
              <w:t xml:space="preserve"> [ </w:t>
            </w:r>
            <w:r>
              <w:rPr>
                <w:rFonts w:ascii="Times;serif" w:hAnsi="Times;serif"/>
                <w:color w:val="0000FF"/>
                <w:sz w:val="24"/>
                <w:shd w:fill="FFFFFF" w:val="clear"/>
              </w:rPr>
              <w:t>FSLY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Go to Market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49"/>
        <w:gridCol w:w="708"/>
        <w:gridCol w:w="1272"/>
        <w:gridCol w:w="991"/>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14,936</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28.6</w:t>
            </w:r>
            <w:r>
              <w:rPr>
                <w:rFonts w:ascii="Times;serif" w:hAnsi="Times;serif"/>
                <w:color w:val="008000"/>
                <w:position w:val="7"/>
                <w:sz w:val="16"/>
                <w:sz w:val="20"/>
                <w:shd w:fill="FFFFFF" w:val="clear"/>
              </w:rPr>
              <w:t>(2)</w:t>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1,377,842</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sold to satisfy tax obligations in connection with the vesting of previously granted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$28.60 to $29.11, inclusive. The reporting person undertakes to provide to the Issuer, any security holder of the Issuer, or the staff of the SEC, upon request, full information regarding the number of shares sold at each separate price within the range set forth in footnote (2)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Tara Seracka,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4441" TargetMode="External"/><Relationship Id="rId5" Type="http://schemas.openxmlformats.org/officeDocument/2006/relationships/hyperlink" Target="http://www.sec.gov/cgi-bin/browse-edgar?action=getcompany&amp;CIK=00015174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663</Words>
  <Characters>3565</Characters>
  <CharactersWithSpaces>4158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