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10006.xml.htm"/>
      <w:bookmarkStart w:id="1" w:name="kswkform4_17882100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Bergman Artur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FASTLY,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475 BRANNAN STREET,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Fastly,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FSLY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95"/>
        <w:gridCol w:w="907"/>
        <w:gridCol w:w="778"/>
        <w:gridCol w:w="603"/>
        <w:gridCol w:w="344"/>
        <w:gridCol w:w="782"/>
        <w:gridCol w:w="438"/>
        <w:gridCol w:w="749"/>
        <w:gridCol w:w="1307"/>
        <w:gridCol w:w="980"/>
        <w:gridCol w:w="11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851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24.08</w:t>
            </w:r>
          </w:p>
        </w:tc>
        <w:tc>
          <w:tcPr>
            <w:tcW w:w="13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1,920,050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1,658,564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1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840,005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21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109,686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</w:tr>
      <w:tr>
        <w:trPr/>
        <w:tc>
          <w:tcPr>
            <w:tcW w:w="21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156,521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</w:tr>
      <w:tr>
        <w:trPr/>
        <w:tc>
          <w:tcPr>
            <w:tcW w:w="21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588,671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</w:tr>
      <w:tr>
        <w:trPr/>
        <w:tc>
          <w:tcPr>
            <w:tcW w:w="21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254,808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to satisfy tax obligations in connection with the vesting of previously granted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Amounts reflect the shift from direct to indirect ownership of 52,603 shares contributed by Mr. Bergman to the Per Artur Bergman Revocable Trust on August 28,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are held by The Per Artur Bergman Revocable Trust, of which the reporting person is settlor, sole trustee, and sole beneficiary.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shares are held by The Artur Bergman Remainder Trust One DTD 5/2/2019, of which the reporting person is the investment advisor.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shares are held by The Artur Bergman Remainder Trust Three DTD 5/2/2019, of which the reporting person is the investment advisor.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shares are held by The PAB 2021 Remainder Trust, of which the reporting person is the investment advisor.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shares are held by The Per Artur Bergman Grantor Retained Annuity Trust No. 4, of which the reporting person is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shares are held by The Per Artur Bergman Grantor Retained Annuity Trust No. 5, of which the reporting person is trustee.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Tara Seracka,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9490" TargetMode="External"/><Relationship Id="rId5" Type="http://schemas.openxmlformats.org/officeDocument/2006/relationships/hyperlink" Target="http://www.sec.gov/cgi-bin/browse-edgar?action=getcompany&amp;CIK=000151741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799</Words>
  <Characters>4236</Characters>
  <CharactersWithSpaces>4935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