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530022.xml.htm"/>
      <w:bookmarkStart w:id="1" w:name="kswkform4_179253002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Compton Charles Lacey III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FASTLY,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475 BRANNAN STREET, SUITE 300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94107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Fastly, Inc.</w:t>
              </w:r>
            </w:hyperlink>
            <w:r>
              <w:rPr/>
              <w:t xml:space="preserve"> [ </w:t>
            </w:r>
            <w:r>
              <w:rPr>
                <w:rFonts w:ascii="Times;serif" w:hAnsi="Times;serif"/>
                <w:color w:val="0000FF"/>
                <w:sz w:val="24"/>
                <w:shd w:fill="FFFFFF" w:val="clear"/>
              </w:rPr>
              <w:t>FSLY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10/16/2026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11,433</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24.9</w:t>
            </w:r>
            <w:r>
              <w:rPr>
                <w:rFonts w:ascii="Times;serif" w:hAnsi="Times;serif"/>
                <w:color w:val="008000"/>
                <w:position w:val="7"/>
                <w:sz w:val="16"/>
                <w:sz w:val="20"/>
                <w:shd w:fill="FFFFFF" w:val="clear"/>
              </w:rPr>
              <w:t>(2)</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840,516</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10/19/2026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(3)</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9,016</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23.08</w:t>
            </w:r>
            <w:r>
              <w:rPr>
                <w:rFonts w:ascii="Times;serif" w:hAnsi="Times;serif"/>
                <w:color w:val="008000"/>
                <w:position w:val="7"/>
                <w:sz w:val="16"/>
                <w:sz w:val="20"/>
                <w:shd w:fill="FFFFFF" w:val="clear"/>
              </w:rPr>
              <w:t>(4)</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831,500</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to satisfy tax obligations in connection with the vesting of previously granted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$24.67 to $24.90, inclusive. The reporting person undertakes to provide to the Issuer, any security holder of the Issuer, or the staff of the SEC, upon request, full information regarding the number of shares sold at each separate price within the ranges set forth in footnotes (2) and (4) to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sale was effected pursuant to a Rule 10b5-1 trading plan adopted by the reporting person on May 11,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price reported in Column 4 is a weighted average price. These shares were sold in multiple transactions at prices ranging from $22.79 to $23.43, inclusive.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Tara Seracka,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2074428" TargetMode="External"/><Relationship Id="rId5" Type="http://schemas.openxmlformats.org/officeDocument/2006/relationships/hyperlink" Target="http://www.sec.gov/cgi-bin/browse-edgar?action=getcompany&amp;CIK=000151741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722</Words>
  <Characters>3845</Characters>
  <CharactersWithSpaces>4487</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