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73466.xml.htm"/>
      <w:bookmarkStart w:id="1" w:name="kswkform4_178907346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Bergman Artur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FASTLY,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475 BRANNAN STREET,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Fastly, Inc.</w:t>
              </w:r>
            </w:hyperlink>
            <w:r>
              <w:rPr/>
              <w:t xml:space="preserve"> [ </w:t>
            </w:r>
            <w:r>
              <w:rPr>
                <w:rFonts w:ascii="Times;serif" w:hAnsi="Times;serif"/>
                <w:color w:val="0000FF"/>
                <w:sz w:val="24"/>
                <w:shd w:fill="FFFFFF" w:val="clear"/>
              </w:rPr>
              <w:t>FSLY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5"/>
        <w:gridCol w:w="907"/>
        <w:gridCol w:w="778"/>
        <w:gridCol w:w="603"/>
        <w:gridCol w:w="344"/>
        <w:gridCol w:w="782"/>
        <w:gridCol w:w="438"/>
        <w:gridCol w:w="794"/>
        <w:gridCol w:w="1262"/>
        <w:gridCol w:w="980"/>
        <w:gridCol w:w="11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22.51</w:t>
            </w:r>
            <w:r>
              <w:rPr>
                <w:rFonts w:ascii="Times;serif" w:hAnsi="Times;serif"/>
                <w:color w:val="008000"/>
                <w:position w:val="7"/>
                <w:sz w:val="16"/>
                <w:sz w:val="20"/>
                <w:shd w:fill="FFFFFF" w:val="clear"/>
              </w:rPr>
              <w:t>(2)</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1,639,745</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1,896,249</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840,005</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1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109,686</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r>
        <w:trPr/>
        <w:tc>
          <w:tcPr>
            <w:tcW w:w="21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156,521</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r>
        <w:trPr/>
        <w:tc>
          <w:tcPr>
            <w:tcW w:w="21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588,671</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p>
        </w:tc>
      </w:tr>
      <w:tr>
        <w:trPr/>
        <w:tc>
          <w:tcPr>
            <w:tcW w:w="21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254,808</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(8)</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was effected pursuant to a Rule 10b5-1 trading plan adopted by the reporting person on June 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$22.50 to $22.51, inclusive. The reporting person undertakes to provide to the Issuer, any security holder of the Issuer, or the staff of the SEC, upon request, full information regarding the number of shares sold at each separate price within the range set forth in footnote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held by The Per Artur Bergman Revocable Trust, of which the reporting person is settlor, sole trustee, and sole beneficiary.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are held by The Artur Bergman Remainder Trust One DTD 5/2/2019, of which the reporting person is the investment advisor.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are held by The Artur Bergman Remainder Trust Three DTD 5/2/2019, of which the reporting person is the investment advisor.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shares are held by The PAB 2021 Remainder Trust, of which the reporting person is the investment advisor.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shares are held by The Per Artur Bergman Grantor Retained Annuity Trust No. 4, of which the reporting person is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shares are held by The Per Artur Bergman Grantor Retained Annuity Trust No. 5, of which the reporting person is 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Tara Seracka,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69490" TargetMode="External"/><Relationship Id="rId5" Type="http://schemas.openxmlformats.org/officeDocument/2006/relationships/hyperlink" Target="http://www.sec.gov/cgi-bin/browse-edgar?action=getcompany&amp;CIK=000151741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848</Words>
  <Characters>4440</Characters>
  <CharactersWithSpaces>5188</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