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Fastly,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$0.00002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Legal &amp; General Group Plc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4,366,475.00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4,366,475.00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4,366,475.00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Legal &amp; General Investment Management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4,351,604.00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4,351,604.00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4,351,604.00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LGIM Managers (Europe)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IRELAND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4,281,245.00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4,281,245.00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4,281,245.00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Legal &amp; General UCITS ETF Plc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IRELAND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4,253,361.00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4,253,361.00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4,253,361.00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Legal &amp; General Investment Management America Inc</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ILLINOIS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14,871.00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14,871.00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14,871.00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CFTC registered Commodity Trading Advisor and Commodity Pool Operator, OSC and AMF registered portfolio in Canada</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LGIM Singapore PTE Ltd</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27,884.00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27,884.00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06"/>
        <w:gridCol w:w="8944"/>
        <w:gridCol w:w="155"/>
      </w:tblGrid>
      <w:tr>
        <w:trPr/>
        <w:tc>
          <w:tcPr>
            <w:tcW w:w="1106" w:type="dxa"/>
            <w:tcBorders/>
            <w:vAlign w:val="center"/>
          </w:tcPr>
          <w:p>
            <w:pPr>
              <w:pStyle w:val="TableContents"/>
              <w:bidi w:val="0"/>
              <w:spacing w:before="0" w:after="283"/>
              <w:jc w:val="left"/>
              <w:rPr/>
            </w:pPr>
            <w:r>
              <w:rPr/>
              <w:t>Item 1.</w:t>
            </w:r>
          </w:p>
        </w:tc>
        <w:tc>
          <w:tcPr>
            <w:tcW w:w="894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(a)</w:t>
            </w:r>
          </w:p>
        </w:tc>
        <w:tc>
          <w:tcPr>
            <w:tcW w:w="8944" w:type="dxa"/>
            <w:tcBorders/>
            <w:vAlign w:val="center"/>
          </w:tcPr>
          <w:p>
            <w:pPr>
              <w:pStyle w:val="TableContents"/>
              <w:bidi w:val="0"/>
              <w:jc w:val="left"/>
              <w:rPr/>
            </w:pPr>
            <w:r>
              <w:rPr/>
              <w:t xml:space="preserve">Name of issuer: </w:t>
            </w:r>
          </w:p>
          <w:p>
            <w:pPr>
              <w:pStyle w:val="TableContents"/>
              <w:bidi w:val="0"/>
              <w:spacing w:before="0" w:after="0"/>
              <w:jc w:val="left"/>
              <w:rPr/>
            </w:pPr>
            <w:r>
              <w:rPr/>
              <w:t>Fastly, Inc.</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(b)</w:t>
            </w:r>
          </w:p>
        </w:tc>
        <w:tc>
          <w:tcPr>
            <w:tcW w:w="894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475 BRANNAN, SUITE 300, SAN FRANCISCO, CA, 94107</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Item 2.</w:t>
            </w:r>
          </w:p>
        </w:tc>
        <w:tc>
          <w:tcPr>
            <w:tcW w:w="894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(a)</w:t>
            </w:r>
          </w:p>
        </w:tc>
        <w:tc>
          <w:tcPr>
            <w:tcW w:w="8944" w:type="dxa"/>
            <w:tcBorders/>
            <w:vAlign w:val="center"/>
          </w:tcPr>
          <w:p>
            <w:pPr>
              <w:pStyle w:val="TableContents"/>
              <w:bidi w:val="0"/>
              <w:jc w:val="left"/>
              <w:rPr/>
            </w:pPr>
            <w:r>
              <w:rPr/>
              <w:t xml:space="preserve">Name of person filing: </w:t>
            </w:r>
          </w:p>
          <w:p>
            <w:pPr>
              <w:pStyle w:val="TableContents"/>
              <w:bidi w:val="0"/>
              <w:spacing w:before="0" w:after="0"/>
              <w:jc w:val="left"/>
              <w:rPr/>
            </w:pPr>
            <w:r>
              <w:rPr/>
              <w:t>Legal &amp; General Group Plc</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(b)</w:t>
            </w:r>
          </w:p>
        </w:tc>
        <w:tc>
          <w:tcPr>
            <w:tcW w:w="894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COLEMAN STREET, LONDON, EC2R 5AA</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(c)</w:t>
            </w:r>
          </w:p>
        </w:tc>
        <w:tc>
          <w:tcPr>
            <w:tcW w:w="8944" w:type="dxa"/>
            <w:tcBorders/>
            <w:vAlign w:val="center"/>
          </w:tcPr>
          <w:p>
            <w:pPr>
              <w:pStyle w:val="TableContents"/>
              <w:bidi w:val="0"/>
              <w:jc w:val="left"/>
              <w:rPr/>
            </w:pPr>
            <w:r>
              <w:rPr/>
              <w:t xml:space="preserve">Citizenship: </w:t>
            </w:r>
          </w:p>
          <w:p>
            <w:pPr>
              <w:pStyle w:val="TableContents"/>
              <w:bidi w:val="0"/>
              <w:spacing w:before="0" w:after="0"/>
              <w:jc w:val="left"/>
              <w:rPr/>
            </w:pPr>
            <w:r>
              <w:rPr/>
              <w:t>United Kingdom</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(d)</w:t>
            </w:r>
          </w:p>
        </w:tc>
        <w:tc>
          <w:tcPr>
            <w:tcW w:w="894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$0.00002 par value</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(e)</w:t>
            </w:r>
          </w:p>
        </w:tc>
        <w:tc>
          <w:tcPr>
            <w:tcW w:w="894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Item 3.</w:t>
            </w:r>
          </w:p>
        </w:tc>
        <w:tc>
          <w:tcPr>
            <w:tcW w:w="894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(a)</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(b)</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(c)</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(d)</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(e)</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(f)</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(g)</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(h)</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(j)</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(k)</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 </w:t>
            </w:r>
          </w:p>
        </w:tc>
        <w:tc>
          <w:tcPr>
            <w:tcW w:w="9099" w:type="dxa"/>
            <w:gridSpan w:val="2"/>
            <w:tcBorders/>
            <w:vAlign w:val="center"/>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Item 4.</w:t>
            </w:r>
          </w:p>
        </w:tc>
        <w:tc>
          <w:tcPr>
            <w:tcW w:w="894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(a)</w:t>
            </w:r>
          </w:p>
        </w:tc>
        <w:tc>
          <w:tcPr>
            <w:tcW w:w="894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4366475</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(b)</w:t>
            </w:r>
          </w:p>
        </w:tc>
        <w:tc>
          <w:tcPr>
            <w:tcW w:w="894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2.8  %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(c)</w:t>
            </w:r>
          </w:p>
        </w:tc>
        <w:tc>
          <w:tcPr>
            <w:tcW w:w="894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 </w:t>
            </w:r>
          </w:p>
        </w:tc>
        <w:tc>
          <w:tcPr>
            <w:tcW w:w="894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 </w:t>
            </w:r>
          </w:p>
        </w:tc>
        <w:tc>
          <w:tcPr>
            <w:tcW w:w="894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4366475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 </w:t>
            </w:r>
          </w:p>
        </w:tc>
        <w:tc>
          <w:tcPr>
            <w:tcW w:w="894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 </w:t>
            </w:r>
          </w:p>
        </w:tc>
        <w:tc>
          <w:tcPr>
            <w:tcW w:w="894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4366475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Item 5.</w:t>
            </w:r>
          </w:p>
        </w:tc>
        <w:tc>
          <w:tcPr>
            <w:tcW w:w="894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 </w:t>
            </w:r>
          </w:p>
        </w:tc>
        <w:tc>
          <w:tcPr>
            <w:tcW w:w="894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Item 6.</w:t>
            </w:r>
          </w:p>
        </w:tc>
        <w:tc>
          <w:tcPr>
            <w:tcW w:w="894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 </w:t>
            </w:r>
          </w:p>
        </w:tc>
        <w:tc>
          <w:tcPr>
            <w:tcW w:w="894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Item 7.</w:t>
            </w:r>
          </w:p>
        </w:tc>
        <w:tc>
          <w:tcPr>
            <w:tcW w:w="894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 </w:t>
            </w:r>
          </w:p>
        </w:tc>
        <w:tc>
          <w:tcPr>
            <w:tcW w:w="894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Item 8.</w:t>
            </w:r>
          </w:p>
        </w:tc>
        <w:tc>
          <w:tcPr>
            <w:tcW w:w="894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 </w:t>
            </w:r>
          </w:p>
        </w:tc>
        <w:tc>
          <w:tcPr>
            <w:tcW w:w="8944"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8 (a).LEGAL &amp; GENERAL INVESTMENT MANAGEMENT LIMITED IS A DISCRETIONARY INVESTMENT MANAGER AUTHORISED AND REGULATED BY THE UK FINANCIAL CONDUCT AUTHORITY. LEGAL &amp; GENERAL UCITS ETF PLC IS ORGANISED AS AN OPEN-ENDED INVESTMENT COMPANY WITH VARIABLE CAPITAL. THE COMPANY IS STRUCTURED AS AN UMBRELLA FUND AND IS COMPRISED OF SEPARATE SUB-FUNDS. THE COMPANY HAS SEGREGATED LIABILITY BETWEEN ITS FUNDS AND IS ORGANISED UNDER THE LAWS OF IRELAND AS A PUBLIC LIMITED COMPANY PURSUANT TO THE COMPANIES ACT (2014) (AS AMENDED)(THE """"""""COMPANIES ACT""""""""). THE COMPANY HAS ENTERED INTO A MANAGEMENT AGREEMENT WITH LGIM MANAGERS (EUROPE) LIMITED UNDER WHICH THE MANAGER IS RESPONSIBLE FOR THE MANAGEMENT OF THE COMPANYS AFFAIRS. LGIM MANAGERS (EUROPE) LIMITED IS A LIMITED LIABILITY COMPANY INCORPORATED IN IRELAND AND AUTHORISED BY THE CENTRAL BANK OF IRELAND AS A SUPER MANCO. THE MANAGER HAS APPOINTED LEGAL &amp; GENERAL INVESTMENT MANAGEMENT LIMITED AS INVESTMENT MANAGER FOR EACH OF THE FUNDS. THE INVESTMENT MANAGER IS AUTHORISED AND REGULATED BY THE UK FINANCIAL CONDUCT AUTHORITY. LEGAL &amp; GENERAL INVESTMENT MANAGEMENT AMERICA INC. IS AN INVESTMENT MANAGER REGULATED BY THE SECURITIES AND EXCHANGE COMMISSION. LEGAL &amp; GENERAL GROUP PLC IS AN INSURANCE COMPANY AND MULTINATIONAL FINANCIAL SERVICES GROUP COMPANY. LGIM SINGAPORE PTE. LTD. IS A DISCRETIONARY INVESTMENT MANAGER AUTHORISED BY THE MONETARY AUTHORITY OF SINGAPORE (MAS). Name of Persons Filing: THIS STATEMENT IS FILED BY: (i) Legal &amp; General Group Plc (ii) Legal &amp; General Investment Management Ltd (iii) LGIM Managers (Europe) Limited (iv) Legal &amp; General UCITS ETF Plc (v) Legal &amp; General Investment Management America Inc (vi) LGIM Singapore PTE. Ltd 8 (b). Address of Principal Business Office or, if none, Residence: THE ADDRESS OF PRINCIPAL BUSINESS OFFICE IS: (i) ONE COLEMAN STREET, LONDON, EC2R 5AA (ii) ONE COLEMAN STREET, LONDON, EC2R 5AA (iii) 70 SIR JOHN ROGERSONS QUAY, DUBLIN 2, IRELAND (iv) 70 SIR JOHN ROGERSONS QUAY, DUBLIN 2, IRELAND (v) 71 SOUTH WACKER DRIVE, SUITE 800, CHICAGO IL 60606 (vi) LEVEL 7, 15-17, CAPITAL SQUARE, 23 CHURCH STREET, SINGAPORE, U0, 049481</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Item 9.</w:t>
            </w:r>
          </w:p>
        </w:tc>
        <w:tc>
          <w:tcPr>
            <w:tcW w:w="894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 </w:t>
            </w:r>
          </w:p>
        </w:tc>
        <w:tc>
          <w:tcPr>
            <w:tcW w:w="894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19"/>
        <w:gridCol w:w="9086"/>
      </w:tblGrid>
      <w:tr>
        <w:trPr/>
        <w:tc>
          <w:tcPr>
            <w:tcW w:w="1119" w:type="dxa"/>
            <w:tcBorders/>
            <w:vAlign w:val="center"/>
          </w:tcPr>
          <w:p>
            <w:pPr>
              <w:pStyle w:val="TableContents"/>
              <w:bidi w:val="0"/>
              <w:spacing w:before="0" w:after="283"/>
              <w:jc w:val="left"/>
              <w:rPr/>
            </w:pPr>
            <w:r>
              <w:rPr/>
              <w:t>Item 10.</w:t>
            </w:r>
          </w:p>
        </w:tc>
        <w:tc>
          <w:tcPr>
            <w:tcW w:w="9086" w:type="dxa"/>
            <w:tcBorders/>
            <w:vAlign w:val="center"/>
          </w:tcPr>
          <w:p>
            <w:pPr>
              <w:pStyle w:val="TableContents"/>
              <w:bidi w:val="0"/>
              <w:spacing w:before="0" w:after="283"/>
              <w:jc w:val="left"/>
              <w:rPr/>
            </w:pPr>
            <w:r>
              <w:rPr/>
              <w:t>Certifications:</w:t>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spacing w:before="0" w:after="0"/>
              <w:jc w:val="left"/>
              <w:rPr/>
            </w:pPr>
            <w:r>
              <w:rPr/>
              <w:t>By signing below I certify that, to the best of my knowledge and belief, the foreign regulatory scheme applicable to the financial institutions in the group is substantially comparable to the regulatory scheme applicable to the functionally equivalent U.S. institution(s). I also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56" w:type="dxa"/>
        <w:jc w:val="left"/>
        <w:tblInd w:w="0" w:type="dxa"/>
        <w:tblLayout w:type="fixed"/>
        <w:tblCellMar>
          <w:top w:w="28" w:type="dxa"/>
          <w:left w:w="28" w:type="dxa"/>
          <w:bottom w:w="28" w:type="dxa"/>
          <w:right w:w="28" w:type="dxa"/>
        </w:tblCellMar>
      </w:tblPr>
      <w:tblGrid>
        <w:gridCol w:w="2928"/>
        <w:gridCol w:w="2928"/>
      </w:tblGrid>
      <w:tr>
        <w:trPr/>
        <w:tc>
          <w:tcPr>
            <w:tcW w:w="2928" w:type="dxa"/>
            <w:tcBorders/>
            <w:vAlign w:val="center"/>
          </w:tcPr>
          <w:p>
            <w:pPr>
              <w:pStyle w:val="TableContents"/>
              <w:bidi w:val="0"/>
              <w:spacing w:before="0" w:after="0"/>
              <w:jc w:val="left"/>
              <w:rPr/>
            </w:pPr>
            <w:r>
              <w:rPr/>
              <w:t> </w:t>
            </w:r>
          </w:p>
          <w:tbl>
            <w:tblPr>
              <w:tblW w:w="2791" w:type="dxa"/>
              <w:jc w:val="left"/>
              <w:tblInd w:w="0" w:type="dxa"/>
              <w:tblLayout w:type="fixed"/>
              <w:tblCellMar>
                <w:top w:w="28" w:type="dxa"/>
                <w:left w:w="28" w:type="dxa"/>
                <w:bottom w:w="28" w:type="dxa"/>
                <w:right w:w="28" w:type="dxa"/>
              </w:tblCellMar>
            </w:tblPr>
            <w:tblGrid>
              <w:gridCol w:w="2791"/>
            </w:tblGrid>
            <w:tr>
              <w:trPr/>
              <w:tc>
                <w:tcPr>
                  <w:tcW w:w="2791" w:type="dxa"/>
                  <w:tcBorders/>
                  <w:vAlign w:val="center"/>
                </w:tcPr>
                <w:p>
                  <w:pPr>
                    <w:pStyle w:val="TableContents"/>
                    <w:bidi w:val="0"/>
                    <w:spacing w:before="0" w:after="0"/>
                    <w:jc w:val="left"/>
                    <w:rPr/>
                  </w:pPr>
                  <w:r>
                    <w:rPr/>
                    <w:t>Legal &amp; General Group Plc</w:t>
                  </w:r>
                </w:p>
              </w:tc>
            </w:tr>
          </w:tbl>
          <w:p>
            <w:pPr>
              <w:pStyle w:val="TableContents"/>
              <w:bidi w:val="0"/>
              <w:spacing w:before="0" w:after="283"/>
              <w:jc w:val="left"/>
              <w:rPr/>
            </w:pPr>
            <w:r>
              <w:rPr/>
            </w:r>
          </w:p>
        </w:tc>
        <w:tc>
          <w:tcPr>
            <w:tcW w:w="29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2"/>
        <w:gridCol w:w="4293"/>
      </w:tblGrid>
      <w:tr>
        <w:trPr/>
        <w:tc>
          <w:tcPr>
            <w:tcW w:w="59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Lailah Sahzayasin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Head of Advisory Asset Class Oversight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3" w:type="dxa"/>
            <w:tcBorders/>
            <w:vAlign w:val="center"/>
          </w:tcPr>
          <w:p>
            <w:pPr>
              <w:pStyle w:val="TableContents"/>
              <w:bidi w:val="0"/>
              <w:spacing w:before="0" w:after="283"/>
              <w:jc w:val="left"/>
              <w:rPr>
                <w:sz w:val="4"/>
                <w:szCs w:val="4"/>
              </w:rPr>
            </w:pPr>
            <w:r>
              <w:rPr>
                <w:sz w:val="4"/>
                <w:szCs w:val="4"/>
              </w:rPr>
            </w:r>
          </w:p>
        </w:tc>
      </w:tr>
    </w:tbl>
    <w:tbl>
      <w:tblPr>
        <w:tblW w:w="9384" w:type="dxa"/>
        <w:jc w:val="left"/>
        <w:tblInd w:w="0" w:type="dxa"/>
        <w:tblLayout w:type="fixed"/>
        <w:tblCellMar>
          <w:top w:w="28" w:type="dxa"/>
          <w:left w:w="28" w:type="dxa"/>
          <w:bottom w:w="28" w:type="dxa"/>
          <w:right w:w="28" w:type="dxa"/>
        </w:tblCellMar>
      </w:tblPr>
      <w:tblGrid>
        <w:gridCol w:w="4692"/>
        <w:gridCol w:w="4692"/>
      </w:tblGrid>
      <w:tr>
        <w:trPr/>
        <w:tc>
          <w:tcPr>
            <w:tcW w:w="4692" w:type="dxa"/>
            <w:tcBorders/>
            <w:vAlign w:val="center"/>
          </w:tcPr>
          <w:p>
            <w:pPr>
              <w:pStyle w:val="TableContents"/>
              <w:bidi w:val="0"/>
              <w:spacing w:before="0" w:after="0"/>
              <w:jc w:val="left"/>
              <w:rPr/>
            </w:pPr>
            <w:r>
              <w:rPr/>
              <w:t> </w:t>
            </w:r>
          </w:p>
          <w:tbl>
            <w:tblPr>
              <w:tblW w:w="4531" w:type="dxa"/>
              <w:jc w:val="left"/>
              <w:tblInd w:w="0" w:type="dxa"/>
              <w:tblLayout w:type="fixed"/>
              <w:tblCellMar>
                <w:top w:w="28" w:type="dxa"/>
                <w:left w:w="28" w:type="dxa"/>
                <w:bottom w:w="28" w:type="dxa"/>
                <w:right w:w="28" w:type="dxa"/>
              </w:tblCellMar>
            </w:tblPr>
            <w:tblGrid>
              <w:gridCol w:w="4531"/>
            </w:tblGrid>
            <w:tr>
              <w:trPr/>
              <w:tc>
                <w:tcPr>
                  <w:tcW w:w="4531" w:type="dxa"/>
                  <w:tcBorders/>
                  <w:vAlign w:val="center"/>
                </w:tcPr>
                <w:p>
                  <w:pPr>
                    <w:pStyle w:val="TableContents"/>
                    <w:bidi w:val="0"/>
                    <w:spacing w:before="0" w:after="0"/>
                    <w:jc w:val="left"/>
                    <w:rPr/>
                  </w:pPr>
                  <w:r>
                    <w:rPr/>
                    <w:t>Legal &amp; General Investment Management Ltd</w:t>
                  </w:r>
                </w:p>
              </w:tc>
            </w:tr>
          </w:tbl>
          <w:p>
            <w:pPr>
              <w:pStyle w:val="TableContents"/>
              <w:bidi w:val="0"/>
              <w:spacing w:before="0" w:after="283"/>
              <w:jc w:val="left"/>
              <w:rPr/>
            </w:pPr>
            <w:r>
              <w:rPr/>
            </w:r>
          </w:p>
        </w:tc>
        <w:tc>
          <w:tcPr>
            <w:tcW w:w="46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2"/>
        <w:gridCol w:w="4293"/>
      </w:tblGrid>
      <w:tr>
        <w:trPr/>
        <w:tc>
          <w:tcPr>
            <w:tcW w:w="59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Lailah Sahzayasin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Head of Advisory Asset Class Oversight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3" w:type="dxa"/>
            <w:tcBorders/>
            <w:vAlign w:val="center"/>
          </w:tcPr>
          <w:p>
            <w:pPr>
              <w:pStyle w:val="TableContents"/>
              <w:bidi w:val="0"/>
              <w:spacing w:before="0" w:after="283"/>
              <w:jc w:val="left"/>
              <w:rPr>
                <w:sz w:val="4"/>
                <w:szCs w:val="4"/>
              </w:rPr>
            </w:pPr>
            <w:r>
              <w:rPr>
                <w:sz w:val="4"/>
                <w:szCs w:val="4"/>
              </w:rPr>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LGIM Managers (Europe) Limited</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2"/>
        <w:gridCol w:w="4293"/>
      </w:tblGrid>
      <w:tr>
        <w:trPr/>
        <w:tc>
          <w:tcPr>
            <w:tcW w:w="59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Lailah Sahzayasin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Head of Advisory Asset Class Oversight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3" w:type="dxa"/>
            <w:tcBorders/>
            <w:vAlign w:val="center"/>
          </w:tcPr>
          <w:p>
            <w:pPr>
              <w:pStyle w:val="TableContents"/>
              <w:bidi w:val="0"/>
              <w:spacing w:before="0" w:after="283"/>
              <w:jc w:val="left"/>
              <w:rPr>
                <w:sz w:val="4"/>
                <w:szCs w:val="4"/>
              </w:rPr>
            </w:pPr>
            <w:r>
              <w:rPr>
                <w:sz w:val="4"/>
                <w:szCs w:val="4"/>
              </w:rPr>
            </w:r>
          </w:p>
        </w:tc>
      </w:tr>
    </w:tbl>
    <w:tbl>
      <w:tblPr>
        <w:tblW w:w="6982" w:type="dxa"/>
        <w:jc w:val="left"/>
        <w:tblInd w:w="0" w:type="dxa"/>
        <w:tblLayout w:type="fixed"/>
        <w:tblCellMar>
          <w:top w:w="28" w:type="dxa"/>
          <w:left w:w="28" w:type="dxa"/>
          <w:bottom w:w="28" w:type="dxa"/>
          <w:right w:w="28" w:type="dxa"/>
        </w:tblCellMar>
      </w:tblPr>
      <w:tblGrid>
        <w:gridCol w:w="3491"/>
        <w:gridCol w:w="3491"/>
      </w:tblGrid>
      <w:tr>
        <w:trPr/>
        <w:tc>
          <w:tcPr>
            <w:tcW w:w="3491" w:type="dxa"/>
            <w:tcBorders/>
            <w:vAlign w:val="center"/>
          </w:tcPr>
          <w:p>
            <w:pPr>
              <w:pStyle w:val="TableContents"/>
              <w:bidi w:val="0"/>
              <w:spacing w:before="0" w:after="0"/>
              <w:jc w:val="left"/>
              <w:rPr/>
            </w:pPr>
            <w:r>
              <w:rPr/>
              <w:t> </w:t>
            </w:r>
          </w:p>
          <w:tbl>
            <w:tblPr>
              <w:tblW w:w="3376" w:type="dxa"/>
              <w:jc w:val="left"/>
              <w:tblInd w:w="0" w:type="dxa"/>
              <w:tblLayout w:type="fixed"/>
              <w:tblCellMar>
                <w:top w:w="28" w:type="dxa"/>
                <w:left w:w="28" w:type="dxa"/>
                <w:bottom w:w="28" w:type="dxa"/>
                <w:right w:w="28" w:type="dxa"/>
              </w:tblCellMar>
            </w:tblPr>
            <w:tblGrid>
              <w:gridCol w:w="3376"/>
            </w:tblGrid>
            <w:tr>
              <w:trPr/>
              <w:tc>
                <w:tcPr>
                  <w:tcW w:w="3376" w:type="dxa"/>
                  <w:tcBorders/>
                  <w:vAlign w:val="center"/>
                </w:tcPr>
                <w:p>
                  <w:pPr>
                    <w:pStyle w:val="TableContents"/>
                    <w:bidi w:val="0"/>
                    <w:spacing w:before="0" w:after="0"/>
                    <w:jc w:val="left"/>
                    <w:rPr/>
                  </w:pPr>
                  <w:r>
                    <w:rPr/>
                    <w:t>Legal &amp; General UCITS ETF Plc</w:t>
                  </w:r>
                </w:p>
              </w:tc>
            </w:tr>
          </w:tbl>
          <w:p>
            <w:pPr>
              <w:pStyle w:val="TableContents"/>
              <w:bidi w:val="0"/>
              <w:spacing w:before="0" w:after="283"/>
              <w:jc w:val="left"/>
              <w:rPr/>
            </w:pPr>
            <w:r>
              <w:rPr/>
            </w:r>
          </w:p>
        </w:tc>
        <w:tc>
          <w:tcPr>
            <w:tcW w:w="3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2"/>
        <w:gridCol w:w="4293"/>
      </w:tblGrid>
      <w:tr>
        <w:trPr/>
        <w:tc>
          <w:tcPr>
            <w:tcW w:w="59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Lailah Sahzayasin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Head of Advisory Asset Class Oversight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61"/>
        <w:gridCol w:w="5044"/>
      </w:tblGrid>
      <w:tr>
        <w:trPr/>
        <w:tc>
          <w:tcPr>
            <w:tcW w:w="5161" w:type="dxa"/>
            <w:tcBorders/>
            <w:vAlign w:val="center"/>
          </w:tcPr>
          <w:p>
            <w:pPr>
              <w:pStyle w:val="TableContents"/>
              <w:bidi w:val="0"/>
              <w:spacing w:before="0" w:after="0"/>
              <w:jc w:val="left"/>
              <w:rPr/>
            </w:pPr>
            <w:r>
              <w:rPr/>
              <w:t> </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0"/>
                    <w:jc w:val="left"/>
                    <w:rPr/>
                  </w:pPr>
                  <w:r>
                    <w:rPr/>
                    <w:t>Legal &amp; General Investment Management America Inc</w:t>
                  </w:r>
                </w:p>
              </w:tc>
            </w:tr>
          </w:tbl>
          <w:p>
            <w:pPr>
              <w:pStyle w:val="TableContents"/>
              <w:bidi w:val="0"/>
              <w:spacing w:before="0" w:after="283"/>
              <w:jc w:val="left"/>
              <w:rPr/>
            </w:pPr>
            <w:r>
              <w:rPr/>
            </w:r>
          </w:p>
        </w:tc>
        <w:tc>
          <w:tcPr>
            <w:tcW w:w="50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Kristina St. Charles</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General Counsel &amp; Interim Chief Compliance Officer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LGIM Singapore PTE Ltd</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2"/>
        <w:gridCol w:w="4293"/>
      </w:tblGrid>
      <w:tr>
        <w:trPr/>
        <w:tc>
          <w:tcPr>
            <w:tcW w:w="59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Lailah Sahzayasin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Head of Advisory Asset Class Oversight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After reasonable inquiry and to the best of my knowledge and belief, I certify that the information set forth in this statement is true, complete and correct.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1810</Words>
  <Characters>9552</Characters>
  <CharactersWithSpaces>11252</CharactersWithSpaces>
  <Paragraphs>394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